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</w:p>
    <w:p>
      <w:pPr>
        <w:pStyle w:val="Body 2"/>
        <w:bidi w:val="0"/>
      </w:pPr>
      <w:r>
        <w:rPr>
          <w:rtl w:val="0"/>
          <w:lang w:val="en-US"/>
        </w:rPr>
        <w:t>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requis:</w:t>
      </w:r>
    </w:p>
    <w:p>
      <w:pPr>
        <w:pStyle w:val="Body 2"/>
        <w:bidi w:val="0"/>
      </w:pPr>
      <w:r>
        <w:rPr>
          <w:rtl w:val="0"/>
          <w:lang w:val="en-US"/>
        </w:rPr>
        <w:t xml:space="preserve">Pour la gestion des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crans et la publication de contenu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application </w:t>
      </w:r>
      <w:r>
        <w:rPr>
          <w:rtl w:val="0"/>
          <w:lang w:val="en-US"/>
        </w:rPr>
        <w:t>iDS6</w:t>
      </w:r>
      <w:r>
        <w:rPr>
          <w:rtl w:val="0"/>
          <w:lang w:val="en-US"/>
        </w:rPr>
        <w:t xml:space="preserve"> doit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tre install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 sur serveur fonctionnant sur le syst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me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exploitation windows (de 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rence windows serveur) et les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crans doivent pouvoir se connecter au serveu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4527946</wp:posOffset>
                </wp:positionH>
                <wp:positionV relativeFrom="page">
                  <wp:posOffset>813816</wp:posOffset>
                </wp:positionV>
                <wp:extent cx="2482454" cy="266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454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jc w:val="right"/>
                            </w:pPr>
                            <w:r>
                              <w:rPr>
                                <w:sz w:val="38"/>
                                <w:szCs w:val="38"/>
                                <w:rtl w:val="0"/>
                                <w:lang w:val="it-IT"/>
                              </w:rPr>
                              <w:t>offre financi</w:t>
                            </w:r>
                            <w:r>
                              <w:rPr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sz w:val="38"/>
                                <w:szCs w:val="38"/>
                                <w:rtl w:val="0"/>
                              </w:rPr>
                              <w:t>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6.5pt;margin-top:64.1pt;width:195.5pt;height:2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jc w:val="right"/>
                      </w:pPr>
                      <w:r>
                        <w:rPr>
                          <w:sz w:val="38"/>
                          <w:szCs w:val="38"/>
                          <w:rtl w:val="0"/>
                          <w:lang w:val="it-IT"/>
                        </w:rPr>
                        <w:t>offre financi</w:t>
                      </w:r>
                      <w:r>
                        <w:rPr>
                          <w:sz w:val="38"/>
                          <w:szCs w:val="38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sz w:val="38"/>
                          <w:szCs w:val="38"/>
                          <w:rtl w:val="0"/>
                        </w:rPr>
                        <w:t>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3124713" cy="78638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713" cy="7863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bidi w:val="0"/>
                            </w:pPr>
                            <w:r>
                              <w:rPr>
                                <w:i w:val="1"/>
                                <w:iCs w:val="1"/>
                                <w:sz w:val="38"/>
                                <w:szCs w:val="38"/>
                                <w:rtl w:val="0"/>
                                <w:lang w:val="en-US"/>
                              </w:rPr>
                              <w:t>W. Anthony B. BELEM</w:t>
                            </w:r>
                            <w:r>
                              <w:rPr>
                                <w:i w:val="1"/>
                                <w:iCs w:val="1"/>
                              </w:rPr>
                              <w:br w:type="textWrapping"/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  <w:lang w:val="pt-PT"/>
                              </w:rPr>
                              <w:t>Ouagadougou, Burkina Faso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 w:type="textWrapping"/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</w:rPr>
                              <w:t>T</w:t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  <w:lang w:val="fr-FR"/>
                              </w:rPr>
                              <w:t>phone : (+ 226) 72 07 46 58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 w:type="textWrapping"/>
                            </w:r>
                            <w:r>
                              <w:rPr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Email : anthbel@gmail.com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.0pt;margin-top:64.1pt;width:246.0pt;height:61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bidi w:val="0"/>
                      </w:pPr>
                      <w:r>
                        <w:rPr>
                          <w:i w:val="1"/>
                          <w:iCs w:val="1"/>
                          <w:sz w:val="38"/>
                          <w:szCs w:val="38"/>
                          <w:rtl w:val="0"/>
                          <w:lang w:val="en-US"/>
                        </w:rPr>
                        <w:t>W. Anthony B. BELEM</w:t>
                      </w:r>
                      <w:r>
                        <w:rPr>
                          <w:i w:val="1"/>
                          <w:iCs w:val="1"/>
                        </w:rPr>
                        <w:br w:type="textWrapping"/>
                      </w:r>
                      <w:r>
                        <w:rPr>
                          <w:sz w:val="14"/>
                          <w:szCs w:val="14"/>
                          <w:rtl w:val="0"/>
                          <w:lang w:val="pt-PT"/>
                        </w:rPr>
                        <w:t>Ouagadougou, Burkina Faso</w:t>
                      </w:r>
                      <w:r>
                        <w:rPr>
                          <w:sz w:val="14"/>
                          <w:szCs w:val="14"/>
                        </w:rPr>
                        <w:br w:type="textWrapping"/>
                      </w:r>
                      <w:r>
                        <w:rPr>
                          <w:sz w:val="14"/>
                          <w:szCs w:val="14"/>
                          <w:rtl w:val="0"/>
                        </w:rPr>
                        <w:t>T</w:t>
                      </w:r>
                      <w:r>
                        <w:rPr>
                          <w:sz w:val="14"/>
                          <w:szCs w:val="1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4"/>
                          <w:szCs w:val="14"/>
                          <w:rtl w:val="0"/>
                        </w:rPr>
                        <w:t>l</w:t>
                      </w:r>
                      <w:r>
                        <w:rPr>
                          <w:sz w:val="14"/>
                          <w:szCs w:val="1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4"/>
                          <w:szCs w:val="14"/>
                          <w:rtl w:val="0"/>
                          <w:lang w:val="fr-FR"/>
                        </w:rPr>
                        <w:t>phone : (+ 226) 72 07 46 58</w:t>
                      </w:r>
                      <w:r>
                        <w:rPr>
                          <w:sz w:val="14"/>
                          <w:szCs w:val="14"/>
                        </w:rPr>
                        <w:br w:type="textWrapping"/>
                      </w: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Email : anthbel@gmail.com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r de contr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le.</w:t>
      </w:r>
    </w:p>
    <w:p>
      <w:pPr>
        <w:pStyle w:val="Body 2"/>
        <w:bidi w:val="0"/>
      </w:pPr>
      <w:r>
        <w:rPr>
          <w:rtl w:val="0"/>
          <w:lang w:val="en-US"/>
        </w:rPr>
        <w:t>Pour un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ploiement par internet il faut:</w:t>
      </w:r>
    </w:p>
    <w:p>
      <w:pPr>
        <w:pStyle w:val="Body 2"/>
        <w:numPr>
          <w:ilvl w:val="0"/>
          <w:numId w:val="2"/>
        </w:numPr>
        <w:bidi w:val="0"/>
      </w:pPr>
      <w:r>
        <w:rPr>
          <w:rtl w:val="0"/>
          <w:lang w:val="en-US"/>
        </w:rPr>
        <w:t>Un serveur windows disposant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une adresse publique;</w:t>
      </w:r>
    </w:p>
    <w:p>
      <w:pPr>
        <w:pStyle w:val="Body 2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Une nom de domaine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affecter au serveur;</w:t>
      </w:r>
    </w:p>
    <w:p>
      <w:pPr>
        <w:pStyle w:val="Body 2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Equiper les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crans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 acc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internet.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Notre</w:t>
      </w:r>
      <w:r>
        <w:rPr>
          <w:rFonts w:cs="Arial Unicode MS" w:eastAsia="Arial Unicode MS"/>
          <w:rtl w:val="0"/>
          <w:lang w:val="it-IT"/>
        </w:rPr>
        <w:t xml:space="preserve"> offre financi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/>
          <w:rtl w:val="0"/>
          <w:lang w:val="en-US"/>
        </w:rPr>
        <w:t xml:space="preserve"> avec un h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  <w:lang w:val="en-US"/>
        </w:rPr>
        <w:t>bergement cloud du serveur</w:t>
      </w:r>
      <w:r>
        <w:rPr>
          <w:rFonts w:cs="Arial Unicode MS" w:eastAsia="Arial Unicode MS"/>
          <w:rtl w:val="0"/>
        </w:rPr>
        <w:t>:</w:t>
      </w:r>
    </w:p>
    <w:p>
      <w:pPr>
        <w:pStyle w:val="Body"/>
        <w:bidi w:val="0"/>
      </w:pPr>
    </w:p>
    <w:tbl>
      <w:tblPr>
        <w:tblW w:w="9820" w:type="dxa"/>
        <w:jc w:val="left"/>
        <w:tblInd w:w="108" w:type="dxa"/>
        <w:tblBorders>
          <w:top w:val="dotted" w:color="919191" w:sz="6" w:space="0" w:shadow="0" w:frame="0"/>
          <w:left w:val="dotted" w:color="919191" w:sz="6" w:space="0" w:shadow="0" w:frame="0"/>
          <w:bottom w:val="dotted" w:color="919191" w:sz="6" w:space="0" w:shadow="0" w:frame="0"/>
          <w:right w:val="dotted" w:color="919191" w:sz="6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5522"/>
        <w:gridCol w:w="1378"/>
        <w:gridCol w:w="1460"/>
        <w:gridCol w:w="1460"/>
      </w:tblGrid>
      <w:tr>
        <w:tblPrEx>
          <w:shd w:val="clear" w:color="auto" w:fill="357ca2"/>
        </w:tblPrEx>
        <w:trPr>
          <w:trHeight w:val="482" w:hRule="atLeast"/>
          <w:tblHeader/>
        </w:trPr>
        <w:tc>
          <w:tcPr>
            <w:tcW w:type="dxa" w:w="5522"/>
            <w:tcBorders>
              <w:top w:val="single" w:color="919191" w:sz="2" w:space="0" w:shadow="0" w:frame="0"/>
              <w:left w:val="single" w:color="919191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tabs>
                <w:tab w:val="clear" w:pos="1267"/>
                <w:tab w:val="clear" w:pos="1333"/>
              </w:tabs>
              <w:spacing w:before="0" w:line="240" w:lineRule="auto"/>
              <w:jc w:val="center"/>
            </w:pPr>
            <w:r>
              <w:rPr>
                <w:rFonts w:ascii="Helvetica Neue" w:hAnsi="Helvetica Neue"/>
                <w:rtl w:val="0"/>
              </w:rPr>
              <w:t>Rubriques</w:t>
            </w:r>
          </w:p>
        </w:tc>
        <w:tc>
          <w:tcPr>
            <w:tcW w:type="dxa" w:w="1377"/>
            <w:tcBorders>
              <w:top w:val="single" w:color="919191" w:sz="2" w:space="0" w:shadow="0" w:frame="0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tabs>
                <w:tab w:val="clear" w:pos="1267"/>
                <w:tab w:val="clear" w:pos="1333"/>
              </w:tabs>
              <w:spacing w:before="0" w:line="240" w:lineRule="auto"/>
              <w:jc w:val="center"/>
            </w:pPr>
            <w:r>
              <w:rPr>
                <w:rFonts w:ascii="Helvetica Neue" w:hAnsi="Helvetica Neue"/>
                <w:rtl w:val="0"/>
              </w:rPr>
              <w:t>Quantit</w:t>
            </w:r>
            <w:r>
              <w:rPr>
                <w:rFonts w:ascii="Helvetica Neue" w:hAnsi="Helvetica Neue" w:hint="default"/>
                <w:rtl w:val="0"/>
              </w:rPr>
              <w:t>é</w:t>
            </w:r>
          </w:p>
        </w:tc>
        <w:tc>
          <w:tcPr>
            <w:tcW w:type="dxa" w:w="1460"/>
            <w:tcBorders>
              <w:top w:val="single" w:color="919191" w:sz="2" w:space="0" w:shadow="0" w:frame="0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tabs>
                <w:tab w:val="clear" w:pos="1267"/>
                <w:tab w:val="clear" w:pos="1333"/>
              </w:tabs>
              <w:spacing w:before="0" w:line="240" w:lineRule="auto"/>
              <w:jc w:val="center"/>
            </w:pPr>
            <w:r>
              <w:rPr>
                <w:rFonts w:ascii="Helvetica Neue" w:hAnsi="Helvetica Neue"/>
                <w:rtl w:val="0"/>
              </w:rPr>
              <w:t>Prix Unitaire en FCFA</w:t>
            </w:r>
          </w:p>
        </w:tc>
        <w:tc>
          <w:tcPr>
            <w:tcW w:type="dxa" w:w="1460"/>
            <w:tcBorders>
              <w:top w:val="single" w:color="919191" w:sz="2" w:space="0" w:shadow="0" w:frame="0"/>
              <w:left w:val="single" w:color="214e66" w:sz="2" w:space="0" w:shadow="0" w:frame="0"/>
              <w:bottom w:val="single" w:color="000000" w:sz="4" w:space="0" w:shadow="0" w:frame="0"/>
              <w:right w:val="single" w:color="919191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tabs>
                <w:tab w:val="clear" w:pos="1267"/>
                <w:tab w:val="clear" w:pos="1333"/>
              </w:tabs>
              <w:spacing w:before="0" w:line="240" w:lineRule="auto"/>
              <w:jc w:val="center"/>
            </w:pPr>
            <w:r>
              <w:rPr>
                <w:rFonts w:ascii="Helvetica Neue" w:hAnsi="Helvetica Neue"/>
                <w:rtl w:val="0"/>
              </w:rPr>
              <w:t>Co</w:t>
            </w:r>
            <w:r>
              <w:rPr>
                <w:rFonts w:ascii="Helvetica Neue" w:hAnsi="Helvetica Neue" w:hint="default"/>
                <w:rtl w:val="0"/>
              </w:rPr>
              <w:t>û</w:t>
            </w:r>
            <w:r>
              <w:rPr>
                <w:rFonts w:ascii="Helvetica Neue" w:hAnsi="Helvetica Neue"/>
                <w:rtl w:val="0"/>
              </w:rPr>
              <w:t>t Total en FCFA</w:t>
            </w:r>
          </w:p>
        </w:tc>
      </w:tr>
      <w:tr>
        <w:tblPrEx>
          <w:shd w:val="clear" w:color="auto" w:fill="auto"/>
        </w:tblPrEx>
        <w:trPr>
          <w:trHeight w:val="1447" w:hRule="atLeast"/>
        </w:trPr>
        <w:tc>
          <w:tcPr>
            <w:tcW w:type="dxa" w:w="5522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Location du serveur cloud (</w:t>
            </w:r>
            <w:r>
              <w:rPr>
                <w:rFonts w:ascii="Helvetica Neue Light" w:hAnsi="Helvetica Neue Light" w:hint="default"/>
                <w:rtl w:val="0"/>
              </w:rPr>
              <w:br w:type="textWrapping"/>
            </w:r>
            <w:r>
              <w:rPr>
                <w:rFonts w:ascii="Helvetica Neue Light" w:hAnsi="Helvetica Neue Light"/>
                <w:rtl w:val="0"/>
              </w:rPr>
              <w:t>2 GB</w:t>
            </w:r>
            <w:r>
              <w:rPr>
                <w:rFonts w:ascii="Helvetica Neue Light" w:hAnsi="Helvetica Neue Light" w:hint="default"/>
                <w:rtl w:val="0"/>
              </w:rPr>
              <w:t> </w:t>
            </w:r>
            <w:r>
              <w:rPr>
                <w:rFonts w:ascii="Helvetica Neue Light" w:hAnsi="Helvetica Neue Light"/>
                <w:rtl w:val="0"/>
              </w:rPr>
              <w:t>Memory</w:t>
            </w:r>
          </w:p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1 Core</w:t>
            </w:r>
            <w:r>
              <w:rPr>
                <w:rFonts w:ascii="Helvetica Neue Light" w:hAnsi="Helvetica Neue Light" w:hint="default"/>
                <w:rtl w:val="0"/>
              </w:rPr>
              <w:t> </w:t>
            </w:r>
            <w:r>
              <w:rPr>
                <w:rFonts w:ascii="Helvetica Neue Light" w:hAnsi="Helvetica Neue Light"/>
                <w:rtl w:val="0"/>
              </w:rPr>
              <w:t>Processor</w:t>
            </w:r>
          </w:p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60 GB</w:t>
            </w:r>
            <w:r>
              <w:rPr>
                <w:rFonts w:ascii="Helvetica Neue Light" w:hAnsi="Helvetica Neue Light" w:hint="default"/>
                <w:rtl w:val="0"/>
              </w:rPr>
              <w:t> </w:t>
            </w:r>
            <w:r>
              <w:rPr>
                <w:rFonts w:ascii="Helvetica Neue Light" w:hAnsi="Helvetica Neue Light"/>
                <w:rtl w:val="0"/>
              </w:rPr>
              <w:t>SSD Disk</w:t>
            </w:r>
          </w:p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3 TB</w:t>
            </w:r>
            <w:r>
              <w:rPr>
                <w:rFonts w:ascii="Helvetica Neue Light" w:hAnsi="Helvetica Neue Light" w:hint="default"/>
                <w:rtl w:val="0"/>
              </w:rPr>
              <w:t> </w:t>
            </w:r>
            <w:r>
              <w:rPr>
                <w:rFonts w:ascii="Helvetica Neue Light" w:hAnsi="Helvetica Neue Light"/>
                <w:rtl w:val="0"/>
              </w:rPr>
              <w:t>Transfer</w:t>
            </w:r>
          </w:p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)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12</w:t>
            </w:r>
          </w:p>
        </w:tc>
        <w:tc>
          <w:tcPr>
            <w:tcW w:type="dxa" w:w="1460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15 000</w:t>
            </w:r>
          </w:p>
        </w:tc>
        <w:tc>
          <w:tcPr>
            <w:tcW w:type="dxa" w:w="1460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180 000</w:t>
            </w:r>
          </w:p>
        </w:tc>
      </w:tr>
      <w:tr>
        <w:tblPrEx>
          <w:shd w:val="clear" w:color="auto" w:fill="auto"/>
        </w:tblPrEx>
        <w:trPr>
          <w:trHeight w:val="489" w:hRule="atLeast"/>
        </w:trPr>
        <w:tc>
          <w:tcPr>
            <w:tcW w:type="dxa" w:w="5522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Installation et configuration de l</w:t>
            </w:r>
            <w:r>
              <w:rPr>
                <w:rFonts w:ascii="Helvetica Neue Light" w:hAnsi="Helvetica Neue Light" w:hint="default"/>
                <w:rtl w:val="0"/>
              </w:rPr>
              <w:t>’</w:t>
            </w:r>
            <w:r>
              <w:rPr>
                <w:rFonts w:ascii="Helvetica Neue Light" w:hAnsi="Helvetica Neue Light"/>
                <w:rtl w:val="0"/>
              </w:rPr>
              <w:t xml:space="preserve">application de control iDS6 et des </w:t>
            </w:r>
            <w:r>
              <w:rPr>
                <w:rFonts w:ascii="Helvetica Neue Light" w:hAnsi="Helvetica Neue Light" w:hint="default"/>
                <w:rtl w:val="0"/>
              </w:rPr>
              <w:t>é</w:t>
            </w:r>
            <w:r>
              <w:rPr>
                <w:rFonts w:ascii="Helvetica Neue Light" w:hAnsi="Helvetica Neue Light"/>
                <w:rtl w:val="0"/>
              </w:rPr>
              <w:t>crans</w:t>
            </w:r>
          </w:p>
        </w:tc>
        <w:tc>
          <w:tcPr>
            <w:tcW w:type="dxa" w:w="1377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150 000</w:t>
            </w:r>
          </w:p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450 000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5522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Formation sur l</w:t>
            </w:r>
            <w:r>
              <w:rPr>
                <w:rFonts w:ascii="Helvetica Neue Light" w:hAnsi="Helvetica Neue Light" w:hint="default"/>
                <w:rtl w:val="0"/>
              </w:rPr>
              <w:t>’</w:t>
            </w:r>
            <w:r>
              <w:rPr>
                <w:rFonts w:ascii="Helvetica Neue Light" w:hAnsi="Helvetica Neue Light"/>
                <w:rtl w:val="0"/>
              </w:rPr>
              <w:t xml:space="preserve">application de control et la gestion des </w:t>
            </w:r>
            <w:r>
              <w:rPr>
                <w:rFonts w:ascii="Helvetica Neue Light" w:hAnsi="Helvetica Neue Light" w:hint="default"/>
                <w:rtl w:val="0"/>
              </w:rPr>
              <w:t>é</w:t>
            </w:r>
            <w:r>
              <w:rPr>
                <w:rFonts w:ascii="Helvetica Neue Light" w:hAnsi="Helvetica Neue Light"/>
                <w:rtl w:val="0"/>
              </w:rPr>
              <w:t>crans</w:t>
            </w:r>
          </w:p>
        </w:tc>
        <w:tc>
          <w:tcPr>
            <w:tcW w:type="dxa" w:w="1377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150 000</w:t>
            </w:r>
          </w:p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450 000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5522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Fonts w:ascii="Helvetica Neue Light" w:hAnsi="Helvetica Neue Light"/>
                <w:rtl w:val="0"/>
              </w:rPr>
              <w:t>Administration du serveur</w:t>
            </w:r>
          </w:p>
        </w:tc>
        <w:tc>
          <w:tcPr>
            <w:tcW w:type="dxa" w:w="1377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 Light" w:cs="Arial Unicode MS" w:hAnsi="Helvetica Neue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12</w:t>
            </w:r>
          </w:p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50 000</w:t>
            </w:r>
          </w:p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 Light" w:hAnsi="Helvetica Neue Light"/>
                <w:rtl w:val="0"/>
              </w:rPr>
              <w:t>600 000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5522"/>
            <w:tcBorders>
              <w:top w:val="dotted" w:color="919191" w:sz="6" w:space="0" w:shadow="0" w:frame="0"/>
              <w:left w:val="single" w:color="919191" w:sz="2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4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5522"/>
            <w:tcBorders>
              <w:top w:val="single" w:color="000000" w:sz="4" w:space="0" w:shadow="0" w:frame="0"/>
              <w:left w:val="single" w:color="919191" w:sz="2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clear" w:pos="1267"/>
                <w:tab w:val="clear" w:pos="1333"/>
              </w:tabs>
            </w:pPr>
            <w:r>
              <w:rPr>
                <w:rtl w:val="0"/>
              </w:rPr>
              <w:t>Total</w:t>
            </w:r>
          </w:p>
        </w:tc>
        <w:tc>
          <w:tcPr>
            <w:tcW w:type="dxa" w:w="1377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dotted" w:color="919191" w:sz="6" w:space="0" w:shadow="0" w:frame="0"/>
              <w:bottom w:val="single" w:color="000000" w:sz="4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clear" w:pos="1267"/>
                <w:tab w:val="clear" w:pos="1333"/>
              </w:tabs>
              <w:jc w:val="right"/>
            </w:pPr>
            <w:r>
              <w:rPr>
                <w:rFonts w:ascii="Helvetica Neue" w:hAnsi="Helvetica Neue"/>
                <w:rtl w:val="0"/>
              </w:rPr>
              <w:t>1 680 000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2520" w:right="1200" w:bottom="1800" w:left="1200" w:header="720" w:footer="10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UltraLight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723900</wp:posOffset>
              </wp:positionV>
              <wp:extent cx="6249425" cy="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249425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0.0pt;margin-top:57.0pt;width:492.1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9169400</wp:posOffset>
              </wp:positionV>
              <wp:extent cx="6248400" cy="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60.0pt;margin-top:722.0pt;width:49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UltraLight" w:cs="Arial Unicode MS" w:hAnsi="Helvetica Neue Ultra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6"/>
      <w:kern w:val="0"/>
      <w:position w:val="0"/>
      <w:sz w:val="56"/>
      <w:szCs w:val="56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20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ubheading">
    <w:name w:val="Sub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4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